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F5A30" w:rsidP="00CF5A30" w:rsidRDefault="00FD1ACC" w14:paraId="1BFF6C45" w14:textId="3D6F3D20">
      <w:pPr>
        <w:widowControl w:val="0"/>
        <w:autoSpaceDE w:val="0"/>
        <w:autoSpaceDN w:val="0"/>
        <w:adjustRightInd w:val="0"/>
        <w:jc w:val="center"/>
        <w:rPr>
          <w:rFonts w:ascii="Century Schoolbook" w:hAnsi="Century Schoolbook"/>
        </w:rPr>
      </w:pPr>
      <w:r>
        <w:rPr>
          <w:noProof/>
        </w:rPr>
        <w:drawing>
          <wp:inline distT="0" distB="0" distL="0" distR="0" wp14:anchorId="6F88CA0A" wp14:editId="6DBBE488">
            <wp:extent cx="1343025" cy="914400"/>
            <wp:effectExtent l="0" t="0" r="0" b="0"/>
            <wp:docPr id="1" name="Picture 1" descr="GROTH_G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TH_GG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pic:spPr>
                </pic:pic>
              </a:graphicData>
            </a:graphic>
          </wp:inline>
        </w:drawing>
      </w:r>
    </w:p>
    <w:p w:rsidR="00931C13" w:rsidP="00931C13" w:rsidRDefault="00931C13" w14:paraId="00891111" w14:textId="77777777">
      <w:pPr>
        <w:rPr>
          <w:rFonts w:ascii="Palatino Linotype" w:hAnsi="Palatino Linotype"/>
          <w:b/>
          <w:bCs/>
        </w:rPr>
      </w:pPr>
    </w:p>
    <w:p w:rsidR="008E6612" w:rsidP="0005210E" w:rsidRDefault="008E6612" w14:paraId="206EFF61" w14:textId="77777777">
      <w:pPr>
        <w:jc w:val="center"/>
        <w:rPr>
          <w:b/>
          <w:bCs/>
          <w:smallCaps/>
          <w:szCs w:val="28"/>
        </w:rPr>
      </w:pPr>
    </w:p>
    <w:p w:rsidRPr="00B944BE" w:rsidR="00FD1ACC" w:rsidP="00FD1ACC" w:rsidRDefault="00DC07BF" w14:paraId="04CA15FC" w14:textId="4C87020E">
      <w:pPr>
        <w:jc w:val="center"/>
        <w:rPr>
          <w:rFonts w:ascii="Garamond" w:hAnsi="Garamond"/>
          <w:noProof/>
          <w:color w:val="000000" w:themeColor="text1"/>
          <w:spacing w:val="35"/>
          <w:sz w:val="32"/>
          <w:szCs w:val="32"/>
        </w:rPr>
      </w:pPr>
      <w:r w:rsidR="00DC07BF">
        <w:rPr>
          <w:rFonts w:ascii="Garamond" w:hAnsi="Garamond"/>
          <w:noProof/>
          <w:color w:val="000000" w:themeColor="text1"/>
          <w:spacing w:val="35"/>
          <w:sz w:val="32"/>
          <w:szCs w:val="32"/>
        </w:rPr>
        <w:t>20</w:t>
      </w:r>
      <w:r w:rsidR="007168FA">
        <w:rPr>
          <w:rFonts w:ascii="Garamond" w:hAnsi="Garamond"/>
          <w:noProof/>
          <w:color w:val="000000" w:themeColor="text1"/>
          <w:spacing w:val="35"/>
          <w:sz w:val="32"/>
          <w:szCs w:val="32"/>
        </w:rPr>
        <w:t>2</w:t>
      </w:r>
      <w:r w:rsidR="17292E7A">
        <w:rPr>
          <w:rFonts w:ascii="Garamond" w:hAnsi="Garamond"/>
          <w:noProof/>
          <w:color w:val="000000" w:themeColor="text1"/>
          <w:spacing w:val="35"/>
          <w:sz w:val="32"/>
          <w:szCs w:val="32"/>
        </w:rPr>
        <w:t>2</w:t>
      </w:r>
      <w:r w:rsidR="00DC07BF">
        <w:rPr>
          <w:rFonts w:ascii="Garamond" w:hAnsi="Garamond"/>
          <w:noProof/>
          <w:color w:val="000000" w:themeColor="text1"/>
          <w:spacing w:val="35"/>
          <w:sz w:val="32"/>
          <w:szCs w:val="32"/>
        </w:rPr>
        <w:t xml:space="preserve"> OAKVILLE CABERNET SAUVIGNON</w:t>
      </w:r>
    </w:p>
    <w:p w:rsidR="00782B45" w:rsidP="00DC07BF" w:rsidRDefault="00DC07BF" w14:paraId="3AC73937" w14:textId="77777777">
      <w:pPr>
        <w:jc w:val="center"/>
        <w:rPr>
          <w:rFonts w:ascii="Garamond" w:hAnsi="Garamond"/>
          <w:noProof/>
          <w:color w:val="000000" w:themeColor="text1"/>
          <w:spacing w:val="35"/>
        </w:rPr>
      </w:pPr>
      <w:r>
        <w:rPr>
          <w:rFonts w:ascii="Garamond" w:hAnsi="Garamond"/>
          <w:noProof/>
          <w:color w:val="000000" w:themeColor="text1"/>
          <w:spacing w:val="35"/>
        </w:rPr>
        <w:t>OAKVILLE, NAPA VALLEY</w:t>
      </w:r>
    </w:p>
    <w:p w:rsidR="00DC07BF" w:rsidP="4CAB713C" w:rsidRDefault="00DC07BF" w14:paraId="1DD3FE8A" w14:textId="10DB5BE6">
      <w:pPr>
        <w:pStyle w:val="Normal"/>
        <w:jc w:val="center"/>
        <w:rPr>
          <w:rFonts w:ascii="Garamond" w:hAnsi="Garamond"/>
          <w:noProof/>
          <w:color w:val="000000" w:themeColor="text1" w:themeTint="FF" w:themeShade="FF"/>
        </w:rPr>
        <w:sectPr w:rsidR="00DC07BF" w:rsidSect="002504B5">
          <w:footerReference w:type="default" r:id="rId12"/>
          <w:type w:val="continuous"/>
          <w:pgSz w:w="12240" w:h="15840" w:orient="portrait" w:code="1"/>
          <w:pgMar w:top="634" w:right="1267" w:bottom="1080" w:left="1440" w:header="720" w:footer="432" w:gutter="0"/>
          <w:paperSrc w:first="2" w:other="2"/>
          <w:cols w:space="720"/>
          <w:docGrid w:linePitch="360"/>
          <w:headerReference w:type="default" r:id="Rb6887c97f3284508"/>
        </w:sectPr>
      </w:pPr>
    </w:p>
    <w:p w:rsidR="002E371E" w:rsidP="00015B7C" w:rsidRDefault="002E371E" w14:paraId="6848AD4A" w14:textId="77777777">
      <w:pPr>
        <w:pStyle w:val="xmsonormal"/>
        <w:jc w:val="center"/>
        <w:rPr>
          <w:rFonts w:ascii="Garamond" w:hAnsi="Garamond"/>
          <w:sz w:val="23"/>
          <w:szCs w:val="23"/>
        </w:rPr>
      </w:pPr>
      <w:bookmarkStart w:name="_Hlk31881862" w:id="0"/>
    </w:p>
    <w:p w:rsidRPr="002E2927" w:rsidR="002E2927" w:rsidP="00987A6A" w:rsidRDefault="00B0189E" w14:paraId="476587A1" w14:textId="2C5F0382">
      <w:pPr>
        <w:jc w:val="center"/>
        <w:rPr>
          <w:rFonts w:ascii="Garamond" w:hAnsi="Garamond"/>
          <w:sz w:val="23"/>
          <w:szCs w:val="23"/>
        </w:rPr>
      </w:pPr>
      <w:r w:rsidRPr="002E2927">
        <w:rPr>
          <w:rFonts w:ascii="Garamond" w:hAnsi="Garamond"/>
          <w:sz w:val="23"/>
          <w:szCs w:val="23"/>
        </w:rPr>
        <w:t xml:space="preserve">The Groth Oakville Estate is nestled in the heart of Oakville, </w:t>
      </w:r>
      <w:r w:rsidRPr="002E2927" w:rsidR="002E2927">
        <w:rPr>
          <w:rFonts w:ascii="Garamond" w:hAnsi="Garamond" w:cs="Calibri"/>
          <w:color w:val="000000"/>
          <w:sz w:val="23"/>
          <w:szCs w:val="23"/>
        </w:rPr>
        <w:t>a breathtakingly beautiful place stretching between the majestic mountain bookends of the Mayacamas to the west and the Vaca range to the east. With hope and intuition, sharing a vision with their esteemed neighbors, the Groth family helped establish the Oakville AVA</w:t>
      </w:r>
      <w:r w:rsidR="002E2927">
        <w:rPr>
          <w:rFonts w:ascii="Garamond" w:hAnsi="Garamond" w:cs="Calibri"/>
          <w:color w:val="000000"/>
          <w:sz w:val="23"/>
          <w:szCs w:val="23"/>
        </w:rPr>
        <w:t>,</w:t>
      </w:r>
      <w:r w:rsidRPr="002E2927" w:rsidR="002E2927">
        <w:rPr>
          <w:rFonts w:ascii="Garamond" w:hAnsi="Garamond" w:cs="Calibri"/>
          <w:color w:val="000000"/>
          <w:sz w:val="23"/>
          <w:szCs w:val="23"/>
        </w:rPr>
        <w:t xml:space="preserve"> which has become recognized as one of the world’s preeminent wine regions.</w:t>
      </w:r>
    </w:p>
    <w:p w:rsidR="002E371E" w:rsidP="00AD059A" w:rsidRDefault="002E371E" w14:paraId="1CC4EA10" w14:textId="77777777">
      <w:pPr>
        <w:rPr>
          <w:rFonts w:ascii="Garamond" w:hAnsi="Garamond"/>
          <w:noProof/>
          <w:color w:val="000000" w:themeColor="text1"/>
          <w:spacing w:val="35"/>
          <w:sz w:val="22"/>
          <w:szCs w:val="22"/>
        </w:rPr>
      </w:pPr>
      <w:bookmarkStart w:name="_Hlk31881872" w:id="1"/>
      <w:bookmarkEnd w:id="0"/>
    </w:p>
    <w:p w:rsidRPr="00DC07BF" w:rsidR="00DC07BF" w:rsidP="16F3513B" w:rsidRDefault="00DA4AC1" w14:paraId="5671CEE7" w14:textId="4268A870">
      <w:pPr>
        <w:pStyle w:val="Normal"/>
        <w:rPr>
          <w:rFonts w:ascii="Garamond" w:hAnsi="Garamond" w:eastAsia="Garamond" w:cs="Garamond"/>
          <w:b w:val="0"/>
          <w:bCs w:val="0"/>
          <w:i w:val="0"/>
          <w:iCs w:val="0"/>
          <w:caps w:val="0"/>
          <w:smallCaps w:val="0"/>
          <w:strike w:val="0"/>
          <w:dstrike w:val="0"/>
          <w:noProof/>
          <w:color w:val="000000" w:themeColor="text1" w:themeTint="FF" w:themeShade="FF"/>
          <w:sz w:val="22"/>
          <w:szCs w:val="22"/>
          <w:u w:val="none"/>
          <w:lang w:val="en-US"/>
        </w:rPr>
      </w:pPr>
      <w:r w:rsidR="00DA4AC1">
        <w:rPr>
          <w:rFonts w:ascii="Garamond" w:hAnsi="Garamond"/>
          <w:noProof/>
          <w:color w:val="000000" w:themeColor="text1"/>
          <w:spacing w:val="35"/>
          <w:sz w:val="22"/>
          <w:szCs w:val="22"/>
        </w:rPr>
        <w:t xml:space="preserve">VINTAGE: </w:t>
      </w:r>
      <w:r w:rsidRPr="16F3513B" w:rsidR="2CAC451D">
        <w:rPr>
          <w:rFonts w:ascii="Garamond" w:hAnsi="Garamond" w:eastAsia="Garamond" w:cs="Garamond"/>
          <w:b w:val="0"/>
          <w:bCs w:val="0"/>
          <w:i w:val="0"/>
          <w:iCs w:val="0"/>
          <w:caps w:val="0"/>
          <w:smallCaps w:val="0"/>
          <w:strike w:val="0"/>
          <w:dstrike w:val="0"/>
          <w:noProof/>
          <w:color w:val="000000" w:themeColor="text1" w:themeTint="FF" w:themeShade="FF"/>
          <w:sz w:val="23"/>
          <w:szCs w:val="23"/>
          <w:u w:val="none"/>
          <w:lang w:val="en-US"/>
        </w:rPr>
        <w:t xml:space="preserve">2022 was a tale of two harvests, the first beginning August 30, with Sauvignon Blanc brought in from the </w:t>
      </w:r>
      <w:r w:rsidRPr="16F3513B" w:rsidR="51D8887F">
        <w:rPr>
          <w:rFonts w:ascii="Garamond" w:hAnsi="Garamond" w:eastAsia="Garamond" w:cs="Garamond"/>
          <w:b w:val="0"/>
          <w:bCs w:val="0"/>
          <w:i w:val="0"/>
          <w:iCs w:val="0"/>
          <w:caps w:val="0"/>
          <w:smallCaps w:val="0"/>
          <w:strike w:val="0"/>
          <w:dstrike w:val="0"/>
          <w:noProof/>
          <w:color w:val="000000" w:themeColor="text1" w:themeTint="FF" w:themeShade="FF"/>
          <w:sz w:val="23"/>
          <w:szCs w:val="23"/>
          <w:u w:val="none"/>
          <w:lang w:val="en-US"/>
        </w:rPr>
        <w:t>e</w:t>
      </w:r>
      <w:r w:rsidRPr="16F3513B" w:rsidR="2CAC451D">
        <w:rPr>
          <w:rFonts w:ascii="Garamond" w:hAnsi="Garamond" w:eastAsia="Garamond" w:cs="Garamond"/>
          <w:b w:val="0"/>
          <w:bCs w:val="0"/>
          <w:i w:val="0"/>
          <w:iCs w:val="0"/>
          <w:caps w:val="0"/>
          <w:smallCaps w:val="0"/>
          <w:strike w:val="0"/>
          <w:dstrike w:val="0"/>
          <w:noProof/>
          <w:color w:val="000000" w:themeColor="text1" w:themeTint="FF" w:themeShade="FF"/>
          <w:sz w:val="23"/>
          <w:szCs w:val="23"/>
          <w:u w:val="none"/>
          <w:lang w:val="en-US"/>
        </w:rPr>
        <w:t>astern side of the Groth Oakville Estate. Shortly after, the cooler-than-average temperatures we’d seen since veraison gave way to a significant spell of heat that had our vineyard and cellar teams working at maximum capacity. Milder weather returned mid-September, as the first few lots of Reserve Cabernet started making their way into the winery. Unscathed by the heat wave, fruit quality was excellent, translating to a vintage of beautiful white and red wines.</w:t>
      </w:r>
    </w:p>
    <w:bookmarkEnd w:id="1"/>
    <w:p w:rsidRPr="004B0D42" w:rsidR="00DC07BF" w:rsidP="00DC07BF" w:rsidRDefault="00DA4AC1" w14:paraId="1E6BB2AD" w14:textId="28595803">
      <w:pPr>
        <w:pStyle w:val="NormalWeb"/>
        <w:rPr>
          <w:rFonts w:ascii="Garamond" w:hAnsi="Garamond"/>
          <w:sz w:val="23"/>
          <w:szCs w:val="23"/>
        </w:rPr>
      </w:pPr>
      <w:r w:rsidRPr="004B0D42">
        <w:rPr>
          <w:rFonts w:ascii="Garamond" w:hAnsi="Garamond"/>
          <w:noProof/>
          <w:color w:val="000000" w:themeColor="text1"/>
          <w:spacing w:val="35"/>
          <w:sz w:val="22"/>
          <w:szCs w:val="22"/>
        </w:rPr>
        <w:t>HARVEST</w:t>
      </w:r>
      <w:r w:rsidRPr="004B0D42">
        <w:rPr>
          <w:rFonts w:ascii="Garamond" w:hAnsi="Garamond"/>
          <w:sz w:val="23"/>
          <w:szCs w:val="23"/>
        </w:rPr>
        <w:t xml:space="preserve">: </w:t>
      </w:r>
      <w:r w:rsidR="002E2927">
        <w:rPr>
          <w:rFonts w:ascii="Garamond" w:hAnsi="Garamond"/>
          <w:sz w:val="23"/>
          <w:szCs w:val="23"/>
        </w:rPr>
        <w:t>The Cabernet Sauvignon for this wine comes from our sustainably farmed Oakville Estate and carefully selected lots from longstanding grower partners</w:t>
      </w:r>
      <w:r w:rsidRPr="004B0D42" w:rsidR="00DC07BF">
        <w:rPr>
          <w:rFonts w:ascii="Garamond" w:hAnsi="Garamond"/>
          <w:sz w:val="23"/>
          <w:szCs w:val="23"/>
        </w:rPr>
        <w:t xml:space="preserve">. The fruit is night-harvested, cluster-sorted by hand, </w:t>
      </w:r>
      <w:r w:rsidRPr="004B0D42" w:rsidR="004B0D42">
        <w:rPr>
          <w:rFonts w:ascii="Garamond" w:hAnsi="Garamond"/>
          <w:sz w:val="23"/>
          <w:szCs w:val="23"/>
        </w:rPr>
        <w:t xml:space="preserve">destemmed, mechanically sorted, </w:t>
      </w:r>
      <w:r w:rsidRPr="004B0D42" w:rsidR="00DC07BF">
        <w:rPr>
          <w:rFonts w:ascii="Garamond" w:hAnsi="Garamond"/>
          <w:sz w:val="23"/>
          <w:szCs w:val="23"/>
        </w:rPr>
        <w:t xml:space="preserve">crushed, then fermented in small tanks. </w:t>
      </w:r>
    </w:p>
    <w:p w:rsidR="00465416" w:rsidP="00465416" w:rsidRDefault="00DA4AC1" w14:paraId="109BD1A0" w14:textId="38F579F3">
      <w:pPr>
        <w:pStyle w:val="NormalWeb"/>
        <w:rPr>
          <w:rFonts w:ascii="Garamond" w:hAnsi="Garamond"/>
          <w:b w:val="1"/>
          <w:bCs w:val="1"/>
          <w:sz w:val="23"/>
          <w:szCs w:val="23"/>
        </w:rPr>
      </w:pPr>
      <w:r w:rsidRPr="004B0D42" w:rsidR="00DA4AC1">
        <w:rPr>
          <w:rFonts w:ascii="Garamond" w:hAnsi="Garamond"/>
          <w:noProof/>
          <w:color w:val="000000" w:themeColor="text1"/>
          <w:spacing w:val="35"/>
          <w:sz w:val="22"/>
          <w:szCs w:val="22"/>
        </w:rPr>
        <w:t>WINEMAKING:</w:t>
      </w:r>
      <w:r w:rsidRPr="004B0D42" w:rsidR="00DA4AC1">
        <w:rPr>
          <w:rFonts w:ascii="Garamond" w:hAnsi="Garamond"/>
          <w:sz w:val="23"/>
          <w:szCs w:val="23"/>
        </w:rPr>
        <w:t xml:space="preserve"> </w:t>
      </w:r>
      <w:r w:rsidRPr="004B0D42" w:rsidR="00DC07BF">
        <w:rPr>
          <w:rFonts w:ascii="Garamond" w:hAnsi="Garamond"/>
          <w:sz w:val="23"/>
          <w:szCs w:val="23"/>
        </w:rPr>
        <w:t>Fermentation was carried out over a seven</w:t>
      </w:r>
      <w:r w:rsidRPr="004B0D42" w:rsidR="07AF5B63">
        <w:rPr>
          <w:rFonts w:ascii="Garamond" w:hAnsi="Garamond"/>
          <w:sz w:val="23"/>
          <w:szCs w:val="23"/>
        </w:rPr>
        <w:t xml:space="preserve"> </w:t>
      </w:r>
      <w:r w:rsidRPr="004B0D42" w:rsidR="00DC07BF">
        <w:rPr>
          <w:rFonts w:ascii="Garamond" w:hAnsi="Garamond"/>
          <w:sz w:val="23"/>
          <w:szCs w:val="23"/>
        </w:rPr>
        <w:t xml:space="preserve">to </w:t>
      </w:r>
      <w:r w:rsidR="00FC2EFC">
        <w:rPr>
          <w:rFonts w:ascii="Garamond" w:hAnsi="Garamond"/>
          <w:sz w:val="23"/>
          <w:szCs w:val="23"/>
        </w:rPr>
        <w:t>10</w:t>
      </w:r>
      <w:r w:rsidRPr="004B0D42" w:rsidR="00DC07BF">
        <w:rPr>
          <w:rFonts w:ascii="Garamond" w:hAnsi="Garamond"/>
          <w:sz w:val="23"/>
          <w:szCs w:val="23"/>
        </w:rPr>
        <w:t xml:space="preserve">-day period in small, temperature-controlled stainless-steel tanks at an average temperature of 80˚ F. After pressing and settling, the wine was transferred to </w:t>
      </w:r>
      <w:r w:rsidR="004B0D42">
        <w:rPr>
          <w:rFonts w:ascii="Garamond" w:hAnsi="Garamond"/>
          <w:sz w:val="23"/>
          <w:szCs w:val="23"/>
        </w:rPr>
        <w:t>a mix o</w:t>
      </w:r>
      <w:r w:rsidR="002B5A42">
        <w:rPr>
          <w:rFonts w:ascii="Garamond" w:hAnsi="Garamond"/>
          <w:sz w:val="23"/>
          <w:szCs w:val="23"/>
        </w:rPr>
        <w:t>f</w:t>
      </w:r>
      <w:r w:rsidR="004B0D42">
        <w:rPr>
          <w:rFonts w:ascii="Garamond" w:hAnsi="Garamond"/>
          <w:sz w:val="23"/>
          <w:szCs w:val="23"/>
        </w:rPr>
        <w:t xml:space="preserve"> new and second</w:t>
      </w:r>
      <w:r w:rsidR="002E2927">
        <w:rPr>
          <w:rFonts w:ascii="Garamond" w:hAnsi="Garamond"/>
          <w:sz w:val="23"/>
          <w:szCs w:val="23"/>
        </w:rPr>
        <w:t>-</w:t>
      </w:r>
      <w:r w:rsidR="004B0D42">
        <w:rPr>
          <w:rFonts w:ascii="Garamond" w:hAnsi="Garamond"/>
          <w:sz w:val="23"/>
          <w:szCs w:val="23"/>
        </w:rPr>
        <w:t xml:space="preserve">fill </w:t>
      </w:r>
      <w:r w:rsidRPr="004B0D42" w:rsidR="00DC07BF">
        <w:rPr>
          <w:rFonts w:ascii="Garamond" w:hAnsi="Garamond"/>
          <w:sz w:val="23"/>
          <w:szCs w:val="23"/>
        </w:rPr>
        <w:t xml:space="preserve">French oak barrels for </w:t>
      </w:r>
      <w:r w:rsidR="007168FA">
        <w:rPr>
          <w:rFonts w:ascii="Garamond" w:hAnsi="Garamond"/>
          <w:color w:val="000000" w:themeColor="text1"/>
          <w:sz w:val="23"/>
          <w:szCs w:val="23"/>
        </w:rPr>
        <w:t>19</w:t>
      </w:r>
      <w:r w:rsidRPr="00A2483B" w:rsidR="00DC07BF">
        <w:rPr>
          <w:rFonts w:ascii="Garamond" w:hAnsi="Garamond"/>
          <w:color w:val="000000" w:themeColor="text1"/>
          <w:sz w:val="23"/>
          <w:szCs w:val="23"/>
        </w:rPr>
        <w:t xml:space="preserve"> months</w:t>
      </w:r>
      <w:r w:rsidRPr="00A2483B" w:rsidR="00DC07BF">
        <w:rPr>
          <w:rFonts w:ascii="Garamond" w:hAnsi="Garamond"/>
          <w:color w:val="000000" w:themeColor="text1"/>
          <w:sz w:val="23"/>
          <w:szCs w:val="23"/>
        </w:rPr>
        <w:t xml:space="preserve"> of aging</w:t>
      </w:r>
      <w:r w:rsidRPr="004B0D42" w:rsidR="00DC07BF">
        <w:rPr>
          <w:rFonts w:ascii="Garamond" w:hAnsi="Garamond"/>
          <w:sz w:val="23"/>
          <w:szCs w:val="23"/>
        </w:rPr>
        <w:t>.</w:t>
      </w:r>
      <w:r w:rsidRPr="00DC07BF" w:rsidR="00DC07BF">
        <w:rPr>
          <w:rFonts w:ascii="Garamond" w:hAnsi="Garamond"/>
          <w:sz w:val="23"/>
          <w:szCs w:val="23"/>
        </w:rPr>
        <w:t> </w:t>
      </w:r>
    </w:p>
    <w:p w:rsidRPr="00030077" w:rsidR="00A25B9E" w:rsidP="16F3513B" w:rsidRDefault="00CE50F2" w14:paraId="132E702C" w14:textId="21546D06">
      <w:pPr>
        <w:pStyle w:val="Normal"/>
        <w:spacing w:before="0" w:beforeAutospacing="off" w:after="160" w:afterAutospacing="off"/>
        <w:rPr>
          <w:rFonts w:ascii="Garamond" w:hAnsi="Garamond"/>
          <w:i w:val="1"/>
          <w:iCs w:val="1"/>
          <w:color w:val="000000" w:themeColor="text1" w:themeTint="FF" w:themeShade="FF"/>
          <w:sz w:val="23"/>
          <w:szCs w:val="23"/>
        </w:rPr>
      </w:pPr>
      <w:r w:rsidRPr="4CAB713C" w:rsidR="00CE50F2">
        <w:rPr>
          <w:rFonts w:ascii="Garamond" w:hAnsi="Garamond"/>
          <w:noProof/>
          <w:color w:val="000000" w:themeColor="text1"/>
          <w:spacing w:val="35"/>
          <w:sz w:val="22"/>
          <w:szCs w:val="22"/>
        </w:rPr>
        <w:t>TASTING NOTES:</w:t>
      </w:r>
      <w:r w:rsidRPr="00DC07BF" w:rsidR="00CE50F2">
        <w:rPr>
          <w:rFonts w:ascii="Garamond" w:hAnsi="Garamond"/>
          <w:sz w:val="23"/>
          <w:szCs w:val="23"/>
        </w:rPr>
        <w:t xml:space="preserve"> </w:t>
      </w:r>
      <w:r w:rsidRPr="16F3513B" w:rsidR="26F8BA95">
        <w:rPr>
          <w:rFonts w:ascii="Garamond" w:hAnsi="Garamond" w:eastAsia="Garamond" w:cs="Garamond"/>
          <w:b w:val="0"/>
          <w:bCs w:val="0"/>
          <w:i w:val="0"/>
          <w:iCs w:val="0"/>
          <w:caps w:val="0"/>
          <w:smallCaps w:val="0"/>
          <w:strike w:val="0"/>
          <w:dstrike w:val="0"/>
          <w:noProof w:val="0"/>
          <w:color w:val="000000" w:themeColor="text1" w:themeTint="FF" w:themeShade="FF"/>
          <w:sz w:val="23"/>
          <w:szCs w:val="23"/>
          <w:u w:val="none"/>
          <w:lang w:val="en-US"/>
        </w:rPr>
        <w:t xml:space="preserve">The 2022 Oakville Cabernet Sauvignon is an elegant wine that presents a deep, purple-ruby hue. It offers an elegant bouquet on the nose, with layers of toffee, blueberry pie, and raspberry compote, complemented by delicate vanilla bean, macerated cranberry, and </w:t>
      </w:r>
      <w:r w:rsidRPr="16F3513B" w:rsidR="26F8BA95">
        <w:rPr>
          <w:rFonts w:ascii="Garamond" w:hAnsi="Garamond" w:eastAsia="Garamond" w:cs="Garamond"/>
          <w:b w:val="0"/>
          <w:bCs w:val="0"/>
          <w:i w:val="0"/>
          <w:iCs w:val="0"/>
          <w:caps w:val="0"/>
          <w:smallCaps w:val="0"/>
          <w:strike w:val="0"/>
          <w:dstrike w:val="0"/>
          <w:noProof w:val="0"/>
          <w:color w:val="000000" w:themeColor="text1" w:themeTint="FF" w:themeShade="FF"/>
          <w:sz w:val="23"/>
          <w:szCs w:val="23"/>
          <w:u w:val="none"/>
          <w:lang w:val="en-US"/>
        </w:rPr>
        <w:t>shortcrust</w:t>
      </w:r>
      <w:r w:rsidRPr="16F3513B" w:rsidR="26F8BA95">
        <w:rPr>
          <w:rFonts w:ascii="Garamond" w:hAnsi="Garamond" w:eastAsia="Garamond" w:cs="Garamond"/>
          <w:b w:val="0"/>
          <w:bCs w:val="0"/>
          <w:i w:val="0"/>
          <w:iCs w:val="0"/>
          <w:caps w:val="0"/>
          <w:smallCaps w:val="0"/>
          <w:strike w:val="0"/>
          <w:dstrike w:val="0"/>
          <w:noProof w:val="0"/>
          <w:color w:val="000000" w:themeColor="text1" w:themeTint="FF" w:themeShade="FF"/>
          <w:sz w:val="23"/>
          <w:szCs w:val="23"/>
          <w:u w:val="none"/>
          <w:lang w:val="en-US"/>
        </w:rPr>
        <w:t xml:space="preserve"> pastry. Herbal notes of bay leaf and tarragon add complexity, enhancing the wine’s refined character. On the palate, vibrant flavors of cherry reduction sauce, tart red plum, wild cherry, and fresh strawberry come to the forefront, while hints of dried herbs, tobacco leaf, and fresh pomegranate juice bring depth and intrigue. The wine finishes with fine, grippy tannins, offering structure and a lively, energetic experience. </w:t>
      </w:r>
      <w:r w:rsidRPr="00030077" w:rsidR="00A25B9E">
        <w:rPr>
          <w:rFonts w:ascii="Garamond" w:hAnsi="Garamond"/>
          <w:color w:val="000000"/>
          <w:sz w:val="23"/>
          <w:szCs w:val="23"/>
        </w:rPr>
        <w:t xml:space="preserve">— </w:t>
      </w:r>
      <w:r w:rsidRPr="16F3513B" w:rsidR="00A25B9E">
        <w:rPr>
          <w:rFonts w:ascii="Garamond" w:hAnsi="Garamond"/>
          <w:i w:val="1"/>
          <w:iCs w:val="1"/>
          <w:color w:val="000000"/>
          <w:sz w:val="23"/>
          <w:szCs w:val="23"/>
        </w:rPr>
        <w:t>Director of Winegrowing Ted Henry</w:t>
      </w:r>
    </w:p>
    <w:p w:rsidR="00CE50F2" w:rsidP="4D09914E" w:rsidRDefault="00CE50F2" w14:paraId="3A459623" w14:textId="7A7A5DE7">
      <w:pPr>
        <w:pStyle w:val="NormalWeb"/>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00496ACC" w:rsidR="00CE50F2">
        <w:rPr>
          <w:rFonts w:ascii="Garamond" w:hAnsi="Garamond"/>
          <w:noProof/>
          <w:color w:val="000000" w:themeColor="text1"/>
          <w:spacing w:val="35"/>
          <w:sz w:val="22"/>
          <w:szCs w:val="22"/>
        </w:rPr>
        <w:t>PAIRING SUGGESTION:</w:t>
      </w:r>
      <w:r w:rsidRPr="00496ACC" w:rsidR="00CE50F2">
        <w:rPr>
          <w:rFonts w:ascii="Garamond" w:hAnsi="Garamond"/>
          <w:sz w:val="23"/>
          <w:szCs w:val="23"/>
        </w:rPr>
        <w:t xml:space="preserve"> </w:t>
      </w:r>
      <w:r w:rsidRPr="4D09914E" w:rsidR="37920E9D">
        <w:rPr>
          <w:rFonts w:ascii="Garamond" w:hAnsi="Garamond" w:eastAsia="Garamond" w:cs="Garamond"/>
          <w:b w:val="0"/>
          <w:bCs w:val="0"/>
          <w:i w:val="0"/>
          <w:iCs w:val="0"/>
          <w:caps w:val="0"/>
          <w:smallCaps w:val="0"/>
          <w:strike w:val="0"/>
          <w:dstrike w:val="0"/>
          <w:noProof w:val="0"/>
          <w:color w:val="000000" w:themeColor="text1" w:themeTint="FF" w:themeShade="FF"/>
          <w:sz w:val="23"/>
          <w:szCs w:val="23"/>
          <w:u w:val="none"/>
          <w:lang w:val="en-US"/>
        </w:rPr>
        <w:t xml:space="preserve">This wine pairs beautifully with rich, flavorful dishes such as grilled ribeye steak, roasted lamb chops, and roast duck breast with a natural reduction sauce, as the bold tannins and vibrant acidity of the wine complement the richness of these dishes.  Risotto with fresh herbs, or Pasta Carbonara, also </w:t>
      </w:r>
      <w:r w:rsidRPr="4D09914E" w:rsidR="37920E9D">
        <w:rPr>
          <w:rFonts w:ascii="Garamond" w:hAnsi="Garamond" w:eastAsia="Garamond" w:cs="Garamond"/>
          <w:b w:val="0"/>
          <w:bCs w:val="0"/>
          <w:i w:val="0"/>
          <w:iCs w:val="0"/>
          <w:caps w:val="0"/>
          <w:smallCaps w:val="0"/>
          <w:strike w:val="0"/>
          <w:dstrike w:val="0"/>
          <w:noProof w:val="0"/>
          <w:color w:val="000000" w:themeColor="text1" w:themeTint="FF" w:themeShade="FF"/>
          <w:sz w:val="23"/>
          <w:szCs w:val="23"/>
          <w:u w:val="none"/>
          <w:lang w:val="en-US"/>
        </w:rPr>
        <w:t>complements</w:t>
      </w:r>
      <w:r w:rsidRPr="4D09914E" w:rsidR="37920E9D">
        <w:rPr>
          <w:rFonts w:ascii="Garamond" w:hAnsi="Garamond" w:eastAsia="Garamond" w:cs="Garamond"/>
          <w:b w:val="0"/>
          <w:bCs w:val="0"/>
          <w:i w:val="0"/>
          <w:iCs w:val="0"/>
          <w:caps w:val="0"/>
          <w:smallCaps w:val="0"/>
          <w:strike w:val="0"/>
          <w:dstrike w:val="0"/>
          <w:noProof w:val="0"/>
          <w:color w:val="000000" w:themeColor="text1" w:themeTint="FF" w:themeShade="FF"/>
          <w:sz w:val="23"/>
          <w:szCs w:val="23"/>
          <w:u w:val="none"/>
          <w:lang w:val="en-US"/>
        </w:rPr>
        <w:t xml:space="preserve"> the wine’s complexity, while aged cheeses like Gruyère, gouda or blue cheese would enhance its depth.</w:t>
      </w:r>
    </w:p>
    <w:p w:rsidRPr="00020685" w:rsidR="00DA4AC1" w:rsidP="00DC07BF" w:rsidRDefault="00DA4AC1" w14:paraId="271C781E" w14:textId="498E8082">
      <w:pPr>
        <w:pStyle w:val="NormalWeb"/>
        <w:rPr>
          <w:rFonts w:ascii="Garamond" w:hAnsi="Garamond"/>
          <w:sz w:val="23"/>
          <w:szCs w:val="23"/>
        </w:rPr>
      </w:pPr>
      <w:r>
        <w:rPr>
          <w:rFonts w:ascii="Garamond" w:hAnsi="Garamond"/>
          <w:noProof/>
          <w:color w:val="000000" w:themeColor="text1"/>
          <w:spacing w:val="35"/>
          <w:sz w:val="22"/>
          <w:szCs w:val="22"/>
        </w:rPr>
        <w:t>KEY POINTS</w:t>
      </w:r>
    </w:p>
    <w:p w:rsidRPr="002E371E" w:rsidR="00DC07BF" w:rsidP="00DC07BF" w:rsidRDefault="00DC07BF" w14:paraId="68BCD49C" w14:textId="054F8E7A">
      <w:pPr>
        <w:pStyle w:val="NormalWeb"/>
        <w:numPr>
          <w:ilvl w:val="0"/>
          <w:numId w:val="2"/>
        </w:numPr>
        <w:rPr>
          <w:rFonts w:ascii="Garamond" w:hAnsi="Garamond"/>
          <w:color w:val="000000" w:themeColor="text1"/>
          <w:sz w:val="23"/>
          <w:szCs w:val="23"/>
        </w:rPr>
      </w:pPr>
      <w:r w:rsidRPr="002E371E">
        <w:rPr>
          <w:rFonts w:ascii="Garamond" w:hAnsi="Garamond"/>
          <w:color w:val="000000" w:themeColor="text1"/>
          <w:sz w:val="23"/>
          <w:szCs w:val="23"/>
        </w:rPr>
        <w:t>Oakville Appellation</w:t>
      </w:r>
      <w:r w:rsidRPr="002E371E" w:rsidR="002E371E">
        <w:rPr>
          <w:rFonts w:ascii="Garamond" w:hAnsi="Garamond"/>
          <w:color w:val="000000" w:themeColor="text1"/>
          <w:sz w:val="23"/>
          <w:szCs w:val="23"/>
        </w:rPr>
        <w:t>, sourced from Groth’s Oakville Estate and distinguished grower partners</w:t>
      </w:r>
      <w:r w:rsidRPr="002E371E">
        <w:rPr>
          <w:rFonts w:ascii="Garamond" w:hAnsi="Garamond"/>
          <w:color w:val="000000" w:themeColor="text1"/>
          <w:sz w:val="23"/>
          <w:szCs w:val="23"/>
        </w:rPr>
        <w:t xml:space="preserve"> </w:t>
      </w:r>
    </w:p>
    <w:p w:rsidRPr="002E371E" w:rsidR="00DC07BF" w:rsidP="00DC07BF" w:rsidRDefault="007168FA" w14:paraId="2F355C42" w14:textId="4BE03B0B">
      <w:pPr>
        <w:pStyle w:val="NormalWeb"/>
        <w:numPr>
          <w:ilvl w:val="0"/>
          <w:numId w:val="2"/>
        </w:numPr>
        <w:rPr>
          <w:rFonts w:ascii="Garamond" w:hAnsi="Garamond"/>
          <w:color w:val="000000" w:themeColor="text1"/>
          <w:sz w:val="23"/>
          <w:szCs w:val="23"/>
        </w:rPr>
      </w:pPr>
      <w:r w:rsidRPr="4CAB713C" w:rsidR="007168FA">
        <w:rPr>
          <w:rFonts w:ascii="Garamond" w:hAnsi="Garamond"/>
          <w:color w:val="000000" w:themeColor="text1" w:themeTint="FF" w:themeShade="FF"/>
          <w:sz w:val="23"/>
          <w:szCs w:val="23"/>
        </w:rPr>
        <w:t>8</w:t>
      </w:r>
      <w:r w:rsidRPr="4CAB713C" w:rsidR="382163D4">
        <w:rPr>
          <w:rFonts w:ascii="Garamond" w:hAnsi="Garamond"/>
          <w:color w:val="000000" w:themeColor="text1" w:themeTint="FF" w:themeShade="FF"/>
          <w:sz w:val="23"/>
          <w:szCs w:val="23"/>
        </w:rPr>
        <w:t>7</w:t>
      </w:r>
      <w:r w:rsidRPr="4CAB713C" w:rsidR="002E371E">
        <w:rPr>
          <w:rFonts w:ascii="Garamond" w:hAnsi="Garamond"/>
          <w:color w:val="000000" w:themeColor="text1" w:themeTint="FF" w:themeShade="FF"/>
          <w:sz w:val="23"/>
          <w:szCs w:val="23"/>
        </w:rPr>
        <w:t>% C</w:t>
      </w:r>
      <w:r w:rsidRPr="4CAB713C" w:rsidR="00DC07BF">
        <w:rPr>
          <w:rFonts w:ascii="Garamond" w:hAnsi="Garamond"/>
          <w:color w:val="000000" w:themeColor="text1" w:themeTint="FF" w:themeShade="FF"/>
          <w:sz w:val="23"/>
          <w:szCs w:val="23"/>
        </w:rPr>
        <w:t xml:space="preserve">abernet Sauvignon, </w:t>
      </w:r>
      <w:r w:rsidRPr="4CAB713C" w:rsidR="00CF0B3C">
        <w:rPr>
          <w:rFonts w:ascii="Garamond" w:hAnsi="Garamond"/>
          <w:color w:val="000000" w:themeColor="text1" w:themeTint="FF" w:themeShade="FF"/>
          <w:sz w:val="23"/>
          <w:szCs w:val="23"/>
        </w:rPr>
        <w:t>1</w:t>
      </w:r>
      <w:r w:rsidRPr="4CAB713C" w:rsidR="156F96E1">
        <w:rPr>
          <w:rFonts w:ascii="Garamond" w:hAnsi="Garamond"/>
          <w:color w:val="000000" w:themeColor="text1" w:themeTint="FF" w:themeShade="FF"/>
          <w:sz w:val="23"/>
          <w:szCs w:val="23"/>
        </w:rPr>
        <w:t>1</w:t>
      </w:r>
      <w:r w:rsidRPr="4CAB713C" w:rsidR="002E371E">
        <w:rPr>
          <w:rFonts w:ascii="Garamond" w:hAnsi="Garamond"/>
          <w:color w:val="000000" w:themeColor="text1" w:themeTint="FF" w:themeShade="FF"/>
          <w:sz w:val="23"/>
          <w:szCs w:val="23"/>
        </w:rPr>
        <w:t xml:space="preserve">% </w:t>
      </w:r>
      <w:r w:rsidRPr="4CAB713C" w:rsidR="00DC07BF">
        <w:rPr>
          <w:rFonts w:ascii="Garamond" w:hAnsi="Garamond"/>
          <w:color w:val="000000" w:themeColor="text1" w:themeTint="FF" w:themeShade="FF"/>
          <w:sz w:val="23"/>
          <w:szCs w:val="23"/>
        </w:rPr>
        <w:t>Merlot</w:t>
      </w:r>
      <w:r w:rsidRPr="4CAB713C" w:rsidR="5134B4BB">
        <w:rPr>
          <w:rFonts w:ascii="Garamond" w:hAnsi="Garamond"/>
          <w:color w:val="000000" w:themeColor="text1" w:themeTint="FF" w:themeShade="FF"/>
          <w:sz w:val="23"/>
          <w:szCs w:val="23"/>
        </w:rPr>
        <w:t>, 2% Petit Verdot</w:t>
      </w:r>
    </w:p>
    <w:p w:rsidR="00DC07BF" w:rsidP="00DC07BF" w:rsidRDefault="00DC07BF" w14:paraId="6BB88F52" w14:textId="6418B101">
      <w:pPr>
        <w:pStyle w:val="NormalWeb"/>
        <w:numPr>
          <w:ilvl w:val="0"/>
          <w:numId w:val="2"/>
        </w:numPr>
        <w:rPr>
          <w:rFonts w:ascii="Garamond" w:hAnsi="Garamond"/>
          <w:sz w:val="23"/>
          <w:szCs w:val="23"/>
        </w:rPr>
      </w:pPr>
      <w:r w:rsidRPr="00DC07BF">
        <w:rPr>
          <w:rFonts w:ascii="Garamond" w:hAnsi="Garamond"/>
          <w:sz w:val="23"/>
          <w:szCs w:val="23"/>
        </w:rPr>
        <w:t xml:space="preserve">Aged in French oak barrels for </w:t>
      </w:r>
      <w:r w:rsidR="007168FA">
        <w:rPr>
          <w:rFonts w:ascii="Garamond" w:hAnsi="Garamond"/>
          <w:color w:val="000000" w:themeColor="text1"/>
          <w:sz w:val="23"/>
          <w:szCs w:val="23"/>
        </w:rPr>
        <w:t>19</w:t>
      </w:r>
      <w:r w:rsidRPr="00A2483B">
        <w:rPr>
          <w:rFonts w:ascii="Garamond" w:hAnsi="Garamond"/>
          <w:color w:val="000000" w:themeColor="text1"/>
          <w:sz w:val="23"/>
          <w:szCs w:val="23"/>
        </w:rPr>
        <w:t xml:space="preserve"> months, 4</w:t>
      </w:r>
      <w:r w:rsidRPr="00A2483B" w:rsidR="00A2483B">
        <w:rPr>
          <w:rFonts w:ascii="Garamond" w:hAnsi="Garamond"/>
          <w:color w:val="000000" w:themeColor="text1"/>
          <w:sz w:val="23"/>
          <w:szCs w:val="23"/>
        </w:rPr>
        <w:t>5</w:t>
      </w:r>
      <w:r w:rsidRPr="00A2483B">
        <w:rPr>
          <w:rFonts w:ascii="Garamond" w:hAnsi="Garamond"/>
          <w:color w:val="000000" w:themeColor="text1"/>
          <w:sz w:val="23"/>
          <w:szCs w:val="23"/>
        </w:rPr>
        <w:t>% new French oak</w:t>
      </w:r>
    </w:p>
    <w:p w:rsidRPr="000002C9" w:rsidR="005A2F1C" w:rsidP="000002C9" w:rsidRDefault="00AD059A" w14:paraId="0F4D6940" w14:textId="00DDF47D">
      <w:pPr>
        <w:pStyle w:val="NormalWeb"/>
        <w:numPr>
          <w:ilvl w:val="0"/>
          <w:numId w:val="2"/>
        </w:numPr>
        <w:rPr>
          <w:rFonts w:ascii="Garamond" w:hAnsi="Garamond"/>
          <w:sz w:val="23"/>
          <w:szCs w:val="23"/>
        </w:rPr>
      </w:pPr>
      <w:r w:rsidRPr="4CAB713C" w:rsidR="52BA5549">
        <w:rPr>
          <w:rFonts w:ascii="Garamond" w:hAnsi="Garamond"/>
          <w:sz w:val="23"/>
          <w:szCs w:val="23"/>
        </w:rPr>
        <w:t>Harvest Dates</w:t>
      </w:r>
      <w:r w:rsidRPr="4CAB713C" w:rsidR="00AD059A">
        <w:rPr>
          <w:rFonts w:ascii="Garamond" w:hAnsi="Garamond"/>
          <w:sz w:val="23"/>
          <w:szCs w:val="23"/>
        </w:rPr>
        <w:t xml:space="preserve">: </w:t>
      </w:r>
      <w:r w:rsidRPr="4CAB713C" w:rsidR="00AD059A">
        <w:rPr>
          <w:rFonts w:ascii="Garamond" w:hAnsi="Garamond"/>
          <w:color w:val="000000" w:themeColor="text1" w:themeTint="FF" w:themeShade="FF"/>
          <w:sz w:val="23"/>
          <w:szCs w:val="23"/>
        </w:rPr>
        <w:t>Sep</w:t>
      </w:r>
      <w:r w:rsidRPr="4CAB713C" w:rsidR="3CE52B52">
        <w:rPr>
          <w:rFonts w:ascii="Garamond" w:hAnsi="Garamond"/>
          <w:color w:val="000000" w:themeColor="text1" w:themeTint="FF" w:themeShade="FF"/>
          <w:sz w:val="23"/>
          <w:szCs w:val="23"/>
        </w:rPr>
        <w:t>tember 7</w:t>
      </w:r>
      <w:r w:rsidRPr="4CAB713C" w:rsidR="3CE52B52">
        <w:rPr>
          <w:rFonts w:ascii="Garamond" w:hAnsi="Garamond"/>
          <w:color w:val="000000" w:themeColor="text1" w:themeTint="FF" w:themeShade="FF"/>
          <w:sz w:val="23"/>
          <w:szCs w:val="23"/>
          <w:vertAlign w:val="superscript"/>
        </w:rPr>
        <w:t>th</w:t>
      </w:r>
      <w:r w:rsidRPr="4CAB713C" w:rsidR="3CE52B52">
        <w:rPr>
          <w:rFonts w:ascii="Garamond" w:hAnsi="Garamond"/>
          <w:color w:val="000000" w:themeColor="text1" w:themeTint="FF" w:themeShade="FF"/>
          <w:sz w:val="23"/>
          <w:szCs w:val="23"/>
        </w:rPr>
        <w:t>, 2022 – October 17</w:t>
      </w:r>
      <w:r w:rsidRPr="4CAB713C" w:rsidR="3CE52B52">
        <w:rPr>
          <w:rFonts w:ascii="Garamond" w:hAnsi="Garamond"/>
          <w:color w:val="000000" w:themeColor="text1" w:themeTint="FF" w:themeShade="FF"/>
          <w:sz w:val="23"/>
          <w:szCs w:val="23"/>
          <w:vertAlign w:val="superscript"/>
        </w:rPr>
        <w:t>th</w:t>
      </w:r>
      <w:r w:rsidRPr="4CAB713C" w:rsidR="3CE52B52">
        <w:rPr>
          <w:rFonts w:ascii="Garamond" w:hAnsi="Garamond"/>
          <w:color w:val="000000" w:themeColor="text1" w:themeTint="FF" w:themeShade="FF"/>
          <w:sz w:val="23"/>
          <w:szCs w:val="23"/>
        </w:rPr>
        <w:t>, 20</w:t>
      </w:r>
      <w:r w:rsidRPr="4CAB713C" w:rsidR="46796288">
        <w:rPr>
          <w:rFonts w:ascii="Garamond" w:hAnsi="Garamond"/>
          <w:color w:val="000000" w:themeColor="text1" w:themeTint="FF" w:themeShade="FF"/>
          <w:sz w:val="23"/>
          <w:szCs w:val="23"/>
        </w:rPr>
        <w:t>2</w:t>
      </w:r>
      <w:r w:rsidRPr="4CAB713C" w:rsidR="3CE52B52">
        <w:rPr>
          <w:rFonts w:ascii="Garamond" w:hAnsi="Garamond"/>
          <w:color w:val="000000" w:themeColor="text1" w:themeTint="FF" w:themeShade="FF"/>
          <w:sz w:val="23"/>
          <w:szCs w:val="23"/>
        </w:rPr>
        <w:t>2</w:t>
      </w:r>
      <w:r>
        <w:tab/>
      </w:r>
      <w:r>
        <w:tab/>
      </w:r>
      <w:r>
        <w:tab/>
      </w:r>
    </w:p>
    <w:sectPr w:rsidRPr="000002C9" w:rsidR="005A2F1C" w:rsidSect="002504B5">
      <w:type w:val="continuous"/>
      <w:pgSz w:w="12240" w:h="15840" w:orient="portrait" w:code="1"/>
      <w:pgMar w:top="720" w:right="1080" w:bottom="720" w:left="1080" w:header="720" w:footer="432" w:gutter="0"/>
      <w:paperSrc w:first="7" w:other="7"/>
      <w:cols w:space="720"/>
      <w:docGrid w:linePitch="360"/>
      <w:headerReference w:type="default" r:id="Rf8072a2c0bd54e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04B5" w:rsidRDefault="002504B5" w14:paraId="68230918" w14:textId="77777777">
      <w:r>
        <w:separator/>
      </w:r>
    </w:p>
  </w:endnote>
  <w:endnote w:type="continuationSeparator" w:id="0">
    <w:p w:rsidR="002504B5" w:rsidRDefault="002504B5" w14:paraId="3CEBEF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Minion Pro">
    <w:charset w:val="00"/>
    <w:family w:val="roman"/>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CD0" w:rsidP="4CAB713C" w:rsidRDefault="00FD1ACC" w14:paraId="20604D86" w14:textId="44D12BFD">
    <w:pPr>
      <w:pStyle w:val="Footer"/>
      <w:ind w:right="0"/>
      <w:jc w:val="center"/>
      <w:rPr>
        <w:rFonts w:ascii="Adobe Garamond Pro" w:hAnsi="Adobe Garamond Pro" w:eastAsia="Calibri" w:cs="Minion Pro" w:eastAsiaTheme="minorAscii"/>
        <w:i w:val="1"/>
        <w:iCs w:val="1"/>
        <w:color w:val="000000" w:themeColor="text1"/>
        <w:spacing w:val="3"/>
        <w:sz w:val="17"/>
        <w:szCs w:val="17"/>
      </w:rPr>
    </w:pPr>
    <w:r w:rsidRPr="4CAB713C" w:rsidR="4CAB713C">
      <w:rPr>
        <w:rFonts w:ascii="Garamond" w:hAnsi="Garamond" w:eastAsia="Garamond" w:cs="Garamond"/>
        <w:color w:val="000000" w:themeColor="text1"/>
        <w:spacing w:val="3"/>
        <w:sz w:val="17"/>
        <w:szCs w:val="17"/>
      </w:rPr>
      <w:t xml:space="preserve">GROTH VINEYARDS &amp; WINERY</w:t>
    </w:r>
    <w:r w:rsidRPr="4CAB713C" w:rsidR="4CAB713C">
      <w:rPr>
        <w:rFonts w:ascii="Adobe Garamond Pro" w:hAnsi="Adobe Garamond Pro" w:eastAsia="Calibri" w:cs="Minion Pro" w:eastAsiaTheme="minorAscii"/>
        <w:color w:val="000000" w:themeColor="text1"/>
        <w:spacing w:val="3"/>
        <w:sz w:val="17"/>
        <w:szCs w:val="17"/>
      </w:rPr>
      <w:t xml:space="preserve">    </w:t>
    </w:r>
    <w:r w:rsidRPr="4CAB713C" w:rsidR="4CAB713C">
      <w:rPr>
        <w:rFonts w:ascii="Garamond" w:hAnsi="Garamond" w:eastAsia="Garamond" w:cs="Garamond"/>
        <w:i w:val="1"/>
        <w:iCs w:val="1"/>
        <w:color w:val="000000" w:themeColor="text1"/>
        <w:spacing w:val="3"/>
        <w:sz w:val="17"/>
        <w:szCs w:val="17"/>
      </w:rPr>
      <w:t>750 Oakville Cross Road, Oakville, CA 94562 | 707.944.0290 | GrothWines.com</w:t>
    </w:r>
  </w:p>
  <w:p w:rsidR="00FD1ACC" w:rsidP="00FD1ACC" w:rsidRDefault="00FD1ACC" w14:paraId="27915590" w14:textId="77777777">
    <w:pPr>
      <w:pStyle w:val="Footer"/>
      <w:ind w:right="-540"/>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04B5" w:rsidRDefault="002504B5" w14:paraId="47C0FD79" w14:textId="77777777">
      <w:r>
        <w:separator/>
      </w:r>
    </w:p>
  </w:footnote>
  <w:footnote w:type="continuationSeparator" w:id="0">
    <w:p w:rsidR="002504B5" w:rsidRDefault="002504B5" w14:paraId="2511FFDC"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75"/>
      <w:gridCol w:w="3175"/>
      <w:gridCol w:w="3175"/>
    </w:tblGrid>
    <w:tr w:rsidR="4CAB713C" w:rsidTr="4CAB713C" w14:paraId="51B6404D">
      <w:trPr>
        <w:trHeight w:val="300"/>
      </w:trPr>
      <w:tc>
        <w:tcPr>
          <w:tcW w:w="3175" w:type="dxa"/>
          <w:tcMar/>
        </w:tcPr>
        <w:p w:rsidR="4CAB713C" w:rsidP="4CAB713C" w:rsidRDefault="4CAB713C" w14:paraId="6D6093BF" w14:textId="257F0534">
          <w:pPr>
            <w:pStyle w:val="Header"/>
            <w:bidi w:val="0"/>
            <w:ind w:left="-115"/>
            <w:jc w:val="left"/>
          </w:pPr>
        </w:p>
      </w:tc>
      <w:tc>
        <w:tcPr>
          <w:tcW w:w="3175" w:type="dxa"/>
          <w:tcMar/>
        </w:tcPr>
        <w:p w:rsidR="4CAB713C" w:rsidP="4CAB713C" w:rsidRDefault="4CAB713C" w14:paraId="16A9E894" w14:textId="3FAC9EA7">
          <w:pPr>
            <w:pStyle w:val="Header"/>
            <w:bidi w:val="0"/>
            <w:jc w:val="center"/>
          </w:pPr>
        </w:p>
      </w:tc>
      <w:tc>
        <w:tcPr>
          <w:tcW w:w="3175" w:type="dxa"/>
          <w:tcMar/>
        </w:tcPr>
        <w:p w:rsidR="4CAB713C" w:rsidP="4CAB713C" w:rsidRDefault="4CAB713C" w14:paraId="731B41FD" w14:textId="389DB7F4">
          <w:pPr>
            <w:pStyle w:val="Header"/>
            <w:bidi w:val="0"/>
            <w:ind w:right="-115"/>
            <w:jc w:val="right"/>
          </w:pPr>
        </w:p>
      </w:tc>
    </w:tr>
  </w:tbl>
  <w:p w:rsidR="4CAB713C" w:rsidP="4CAB713C" w:rsidRDefault="4CAB713C" w14:paraId="29CDF25D" w14:textId="64DB85E5">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4CAB713C" w:rsidTr="4CAB713C" w14:paraId="2E907788">
      <w:trPr>
        <w:trHeight w:val="300"/>
      </w:trPr>
      <w:tc>
        <w:tcPr>
          <w:tcW w:w="3360" w:type="dxa"/>
          <w:tcMar/>
        </w:tcPr>
        <w:p w:rsidR="4CAB713C" w:rsidP="4CAB713C" w:rsidRDefault="4CAB713C" w14:paraId="6CD42898" w14:textId="5224F921">
          <w:pPr>
            <w:pStyle w:val="Header"/>
            <w:bidi w:val="0"/>
            <w:ind w:left="-115"/>
            <w:jc w:val="left"/>
          </w:pPr>
        </w:p>
      </w:tc>
      <w:tc>
        <w:tcPr>
          <w:tcW w:w="3360" w:type="dxa"/>
          <w:tcMar/>
        </w:tcPr>
        <w:p w:rsidR="4CAB713C" w:rsidP="4CAB713C" w:rsidRDefault="4CAB713C" w14:paraId="358C0BB8" w14:textId="6BD72BC4">
          <w:pPr>
            <w:pStyle w:val="Header"/>
            <w:bidi w:val="0"/>
            <w:jc w:val="center"/>
          </w:pPr>
        </w:p>
      </w:tc>
      <w:tc>
        <w:tcPr>
          <w:tcW w:w="3360" w:type="dxa"/>
          <w:tcMar/>
        </w:tcPr>
        <w:p w:rsidR="4CAB713C" w:rsidP="4CAB713C" w:rsidRDefault="4CAB713C" w14:paraId="61094083" w14:textId="562429F9">
          <w:pPr>
            <w:pStyle w:val="Header"/>
            <w:bidi w:val="0"/>
            <w:ind w:right="-115"/>
            <w:jc w:val="right"/>
          </w:pPr>
        </w:p>
      </w:tc>
    </w:tr>
  </w:tbl>
  <w:p w:rsidR="4CAB713C" w:rsidP="4CAB713C" w:rsidRDefault="4CAB713C" w14:paraId="355B0E02" w14:textId="6373696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57B8F"/>
    <w:multiLevelType w:val="hybridMultilevel"/>
    <w:tmpl w:val="EA30D67E"/>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46450B5A"/>
    <w:multiLevelType w:val="hybridMultilevel"/>
    <w:tmpl w:val="6FEAD7AA"/>
    <w:lvl w:ilvl="0" w:tplc="39666E64">
      <w:start w:val="1"/>
      <w:numFmt w:val="bullet"/>
      <w:lvlText w:val=""/>
      <w:lvlJc w:val="left"/>
      <w:pPr>
        <w:tabs>
          <w:tab w:val="num" w:pos="720"/>
        </w:tabs>
        <w:ind w:left="720" w:hanging="360"/>
      </w:pPr>
      <w:rPr>
        <w:rFonts w:hint="default" w:ascii="Symbol" w:hAnsi="Symbol"/>
      </w:rPr>
    </w:lvl>
    <w:lvl w:ilvl="1" w:tplc="542A3050" w:tentative="1">
      <w:start w:val="1"/>
      <w:numFmt w:val="bullet"/>
      <w:lvlText w:val=""/>
      <w:lvlJc w:val="left"/>
      <w:pPr>
        <w:tabs>
          <w:tab w:val="num" w:pos="1440"/>
        </w:tabs>
        <w:ind w:left="1440" w:hanging="360"/>
      </w:pPr>
      <w:rPr>
        <w:rFonts w:hint="default" w:ascii="Symbol" w:hAnsi="Symbol"/>
      </w:rPr>
    </w:lvl>
    <w:lvl w:ilvl="2" w:tplc="D502415E" w:tentative="1">
      <w:start w:val="1"/>
      <w:numFmt w:val="bullet"/>
      <w:lvlText w:val=""/>
      <w:lvlJc w:val="left"/>
      <w:pPr>
        <w:tabs>
          <w:tab w:val="num" w:pos="2160"/>
        </w:tabs>
        <w:ind w:left="2160" w:hanging="360"/>
      </w:pPr>
      <w:rPr>
        <w:rFonts w:hint="default" w:ascii="Symbol" w:hAnsi="Symbol"/>
      </w:rPr>
    </w:lvl>
    <w:lvl w:ilvl="3" w:tplc="122EBFAC" w:tentative="1">
      <w:start w:val="1"/>
      <w:numFmt w:val="bullet"/>
      <w:lvlText w:val=""/>
      <w:lvlJc w:val="left"/>
      <w:pPr>
        <w:tabs>
          <w:tab w:val="num" w:pos="2880"/>
        </w:tabs>
        <w:ind w:left="2880" w:hanging="360"/>
      </w:pPr>
      <w:rPr>
        <w:rFonts w:hint="default" w:ascii="Symbol" w:hAnsi="Symbol"/>
      </w:rPr>
    </w:lvl>
    <w:lvl w:ilvl="4" w:tplc="B75A9A78" w:tentative="1">
      <w:start w:val="1"/>
      <w:numFmt w:val="bullet"/>
      <w:lvlText w:val=""/>
      <w:lvlJc w:val="left"/>
      <w:pPr>
        <w:tabs>
          <w:tab w:val="num" w:pos="3600"/>
        </w:tabs>
        <w:ind w:left="3600" w:hanging="360"/>
      </w:pPr>
      <w:rPr>
        <w:rFonts w:hint="default" w:ascii="Symbol" w:hAnsi="Symbol"/>
      </w:rPr>
    </w:lvl>
    <w:lvl w:ilvl="5" w:tplc="5A4CAEA4" w:tentative="1">
      <w:start w:val="1"/>
      <w:numFmt w:val="bullet"/>
      <w:lvlText w:val=""/>
      <w:lvlJc w:val="left"/>
      <w:pPr>
        <w:tabs>
          <w:tab w:val="num" w:pos="4320"/>
        </w:tabs>
        <w:ind w:left="4320" w:hanging="360"/>
      </w:pPr>
      <w:rPr>
        <w:rFonts w:hint="default" w:ascii="Symbol" w:hAnsi="Symbol"/>
      </w:rPr>
    </w:lvl>
    <w:lvl w:ilvl="6" w:tplc="752217B8" w:tentative="1">
      <w:start w:val="1"/>
      <w:numFmt w:val="bullet"/>
      <w:lvlText w:val=""/>
      <w:lvlJc w:val="left"/>
      <w:pPr>
        <w:tabs>
          <w:tab w:val="num" w:pos="5040"/>
        </w:tabs>
        <w:ind w:left="5040" w:hanging="360"/>
      </w:pPr>
      <w:rPr>
        <w:rFonts w:hint="default" w:ascii="Symbol" w:hAnsi="Symbol"/>
      </w:rPr>
    </w:lvl>
    <w:lvl w:ilvl="7" w:tplc="37040256" w:tentative="1">
      <w:start w:val="1"/>
      <w:numFmt w:val="bullet"/>
      <w:lvlText w:val=""/>
      <w:lvlJc w:val="left"/>
      <w:pPr>
        <w:tabs>
          <w:tab w:val="num" w:pos="5760"/>
        </w:tabs>
        <w:ind w:left="5760" w:hanging="360"/>
      </w:pPr>
      <w:rPr>
        <w:rFonts w:hint="default" w:ascii="Symbol" w:hAnsi="Symbol"/>
      </w:rPr>
    </w:lvl>
    <w:lvl w:ilvl="8" w:tplc="12E650B6" w:tentative="1">
      <w:start w:val="1"/>
      <w:numFmt w:val="bullet"/>
      <w:lvlText w:val=""/>
      <w:lvlJc w:val="left"/>
      <w:pPr>
        <w:tabs>
          <w:tab w:val="num" w:pos="6480"/>
        </w:tabs>
        <w:ind w:left="6480" w:hanging="360"/>
      </w:pPr>
      <w:rPr>
        <w:rFonts w:hint="default" w:ascii="Symbol" w:hAnsi="Symbol"/>
      </w:rPr>
    </w:lvl>
  </w:abstractNum>
  <w:num w:numId="1" w16cid:durableId="747579524">
    <w:abstractNumId w:val="0"/>
  </w:num>
  <w:num w:numId="2" w16cid:durableId="39658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BE"/>
    <w:rsid w:val="000002C9"/>
    <w:rsid w:val="00015B7C"/>
    <w:rsid w:val="00020685"/>
    <w:rsid w:val="0002177F"/>
    <w:rsid w:val="00025DB8"/>
    <w:rsid w:val="00026871"/>
    <w:rsid w:val="00030077"/>
    <w:rsid w:val="00037484"/>
    <w:rsid w:val="0005210E"/>
    <w:rsid w:val="000B1FE4"/>
    <w:rsid w:val="000F3293"/>
    <w:rsid w:val="0010131D"/>
    <w:rsid w:val="00106B00"/>
    <w:rsid w:val="00192CC8"/>
    <w:rsid w:val="001950DB"/>
    <w:rsid w:val="001E7CCF"/>
    <w:rsid w:val="001F1762"/>
    <w:rsid w:val="001F4575"/>
    <w:rsid w:val="001F4BB6"/>
    <w:rsid w:val="001F5A4F"/>
    <w:rsid w:val="002504B5"/>
    <w:rsid w:val="002B5A42"/>
    <w:rsid w:val="002E2927"/>
    <w:rsid w:val="002E371E"/>
    <w:rsid w:val="00342C0D"/>
    <w:rsid w:val="00371502"/>
    <w:rsid w:val="00381844"/>
    <w:rsid w:val="003930D3"/>
    <w:rsid w:val="003A2FE5"/>
    <w:rsid w:val="003B0899"/>
    <w:rsid w:val="003C4052"/>
    <w:rsid w:val="003D4BC1"/>
    <w:rsid w:val="00411299"/>
    <w:rsid w:val="00415BD9"/>
    <w:rsid w:val="004217ED"/>
    <w:rsid w:val="00447467"/>
    <w:rsid w:val="00465416"/>
    <w:rsid w:val="00471F9B"/>
    <w:rsid w:val="00496ACC"/>
    <w:rsid w:val="004B0D42"/>
    <w:rsid w:val="004E2BB9"/>
    <w:rsid w:val="004F4557"/>
    <w:rsid w:val="00511A92"/>
    <w:rsid w:val="00523832"/>
    <w:rsid w:val="005A2F1C"/>
    <w:rsid w:val="005A657D"/>
    <w:rsid w:val="005B3B58"/>
    <w:rsid w:val="005E7E8A"/>
    <w:rsid w:val="005F0744"/>
    <w:rsid w:val="005F4A70"/>
    <w:rsid w:val="00600253"/>
    <w:rsid w:val="00601BD0"/>
    <w:rsid w:val="0061781F"/>
    <w:rsid w:val="0065438E"/>
    <w:rsid w:val="00656745"/>
    <w:rsid w:val="006B4729"/>
    <w:rsid w:val="006F3D1F"/>
    <w:rsid w:val="007168FA"/>
    <w:rsid w:val="00747E81"/>
    <w:rsid w:val="00750CC8"/>
    <w:rsid w:val="00782B45"/>
    <w:rsid w:val="007A5D51"/>
    <w:rsid w:val="007E2161"/>
    <w:rsid w:val="007E2CE0"/>
    <w:rsid w:val="007F2327"/>
    <w:rsid w:val="007F541E"/>
    <w:rsid w:val="0086057F"/>
    <w:rsid w:val="008B4BF5"/>
    <w:rsid w:val="008C01BD"/>
    <w:rsid w:val="008E6612"/>
    <w:rsid w:val="00927F5C"/>
    <w:rsid w:val="00931C13"/>
    <w:rsid w:val="0094471E"/>
    <w:rsid w:val="00952CF7"/>
    <w:rsid w:val="009570D5"/>
    <w:rsid w:val="00987A6A"/>
    <w:rsid w:val="00992238"/>
    <w:rsid w:val="009D0CE9"/>
    <w:rsid w:val="00A2483B"/>
    <w:rsid w:val="00A25B9E"/>
    <w:rsid w:val="00A42E46"/>
    <w:rsid w:val="00A70442"/>
    <w:rsid w:val="00A7745E"/>
    <w:rsid w:val="00A85B83"/>
    <w:rsid w:val="00A957F0"/>
    <w:rsid w:val="00AA0072"/>
    <w:rsid w:val="00AA1BBE"/>
    <w:rsid w:val="00AC75FD"/>
    <w:rsid w:val="00AD059A"/>
    <w:rsid w:val="00AD2CB6"/>
    <w:rsid w:val="00B009C3"/>
    <w:rsid w:val="00B0189E"/>
    <w:rsid w:val="00B22094"/>
    <w:rsid w:val="00B5190A"/>
    <w:rsid w:val="00B777C0"/>
    <w:rsid w:val="00B940B4"/>
    <w:rsid w:val="00BA0AC7"/>
    <w:rsid w:val="00BC1EBD"/>
    <w:rsid w:val="00BC56E1"/>
    <w:rsid w:val="00BE5D95"/>
    <w:rsid w:val="00C05F3D"/>
    <w:rsid w:val="00C977AA"/>
    <w:rsid w:val="00CA7728"/>
    <w:rsid w:val="00CD2E19"/>
    <w:rsid w:val="00CE4EC2"/>
    <w:rsid w:val="00CE50F2"/>
    <w:rsid w:val="00CF0B3C"/>
    <w:rsid w:val="00CF5A30"/>
    <w:rsid w:val="00D2559D"/>
    <w:rsid w:val="00D635DE"/>
    <w:rsid w:val="00DA4AC1"/>
    <w:rsid w:val="00DB321D"/>
    <w:rsid w:val="00DB4664"/>
    <w:rsid w:val="00DC07BF"/>
    <w:rsid w:val="00DD5F8E"/>
    <w:rsid w:val="00DF7E5A"/>
    <w:rsid w:val="00E45CD0"/>
    <w:rsid w:val="00E57F6B"/>
    <w:rsid w:val="00E760C7"/>
    <w:rsid w:val="00EA2486"/>
    <w:rsid w:val="00EB08D9"/>
    <w:rsid w:val="00F03142"/>
    <w:rsid w:val="00F1609E"/>
    <w:rsid w:val="00F337FD"/>
    <w:rsid w:val="00F43670"/>
    <w:rsid w:val="00F43E51"/>
    <w:rsid w:val="00F477E9"/>
    <w:rsid w:val="00F9645E"/>
    <w:rsid w:val="00FC2EFC"/>
    <w:rsid w:val="00FD0CA5"/>
    <w:rsid w:val="00FD1ACC"/>
    <w:rsid w:val="00FD3AD3"/>
    <w:rsid w:val="07AF5B63"/>
    <w:rsid w:val="0D2CAD42"/>
    <w:rsid w:val="156F96E1"/>
    <w:rsid w:val="16F3513B"/>
    <w:rsid w:val="17292E7A"/>
    <w:rsid w:val="1FBA1BB4"/>
    <w:rsid w:val="26F8BA95"/>
    <w:rsid w:val="2781A75F"/>
    <w:rsid w:val="2891EBB2"/>
    <w:rsid w:val="2CAC451D"/>
    <w:rsid w:val="3389BCEA"/>
    <w:rsid w:val="37920E9D"/>
    <w:rsid w:val="382163D4"/>
    <w:rsid w:val="3CE52B52"/>
    <w:rsid w:val="3EA78C3D"/>
    <w:rsid w:val="43870803"/>
    <w:rsid w:val="467544DA"/>
    <w:rsid w:val="46796288"/>
    <w:rsid w:val="4CAB713C"/>
    <w:rsid w:val="4D09914E"/>
    <w:rsid w:val="5134B4BB"/>
    <w:rsid w:val="51D8887F"/>
    <w:rsid w:val="52BA5549"/>
    <w:rsid w:val="52CAB9C3"/>
    <w:rsid w:val="631FB254"/>
    <w:rsid w:val="73BA768B"/>
    <w:rsid w:val="75089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933E"/>
  <w15:docId w15:val="{06DBB116-2AC3-46F2-86F7-C066281A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45CD0"/>
    <w:pPr>
      <w:tabs>
        <w:tab w:val="center" w:pos="4320"/>
        <w:tab w:val="right" w:pos="8640"/>
      </w:tabs>
    </w:pPr>
  </w:style>
  <w:style w:type="paragraph" w:styleId="Footer">
    <w:name w:val="footer"/>
    <w:basedOn w:val="Normal"/>
    <w:link w:val="FooterChar"/>
    <w:uiPriority w:val="99"/>
    <w:rsid w:val="00E45CD0"/>
    <w:pPr>
      <w:tabs>
        <w:tab w:val="center" w:pos="4320"/>
        <w:tab w:val="right" w:pos="8640"/>
      </w:tabs>
    </w:pPr>
  </w:style>
  <w:style w:type="paragraph" w:styleId="NormalWeb">
    <w:name w:val="Normal (Web)"/>
    <w:basedOn w:val="Normal"/>
    <w:rsid w:val="00931C13"/>
    <w:pPr>
      <w:spacing w:before="100" w:beforeAutospacing="1" w:after="100" w:afterAutospacing="1"/>
    </w:pPr>
  </w:style>
  <w:style w:type="paragraph" w:styleId="BalloonText">
    <w:name w:val="Balloon Text"/>
    <w:basedOn w:val="Normal"/>
    <w:link w:val="BalloonTextChar"/>
    <w:rsid w:val="00931C13"/>
    <w:rPr>
      <w:rFonts w:ascii="Tahoma" w:hAnsi="Tahoma" w:cs="Tahoma"/>
      <w:sz w:val="16"/>
      <w:szCs w:val="16"/>
    </w:rPr>
  </w:style>
  <w:style w:type="character" w:styleId="BalloonTextChar" w:customStyle="1">
    <w:name w:val="Balloon Text Char"/>
    <w:basedOn w:val="DefaultParagraphFont"/>
    <w:link w:val="BalloonText"/>
    <w:rsid w:val="00931C13"/>
    <w:rPr>
      <w:rFonts w:ascii="Tahoma" w:hAnsi="Tahoma" w:cs="Tahoma"/>
      <w:sz w:val="16"/>
      <w:szCs w:val="16"/>
    </w:rPr>
  </w:style>
  <w:style w:type="paragraph" w:styleId="ListParagraph">
    <w:name w:val="List Paragraph"/>
    <w:basedOn w:val="Normal"/>
    <w:uiPriority w:val="34"/>
    <w:qFormat/>
    <w:rsid w:val="008B4BF5"/>
    <w:pPr>
      <w:ind w:left="720"/>
      <w:contextualSpacing/>
    </w:pPr>
  </w:style>
  <w:style w:type="character" w:styleId="FooterChar" w:customStyle="1">
    <w:name w:val="Footer Char"/>
    <w:basedOn w:val="DefaultParagraphFont"/>
    <w:link w:val="Footer"/>
    <w:uiPriority w:val="99"/>
    <w:rsid w:val="00FD1ACC"/>
    <w:rPr>
      <w:sz w:val="24"/>
      <w:szCs w:val="24"/>
    </w:rPr>
  </w:style>
  <w:style w:type="paragraph" w:styleId="xmsonormal" w:customStyle="1">
    <w:name w:val="x_msonormal"/>
    <w:basedOn w:val="Normal"/>
    <w:rsid w:val="00DC07BF"/>
    <w:rPr>
      <w:rFonts w:ascii="Calibri" w:hAnsi="Calibri" w:cs="Calibri" w:eastAsiaTheme="minorHAnsi"/>
      <w:sz w:val="22"/>
      <w:szCs w:val="22"/>
    </w:rPr>
  </w:style>
  <w:style w:type="character" w:styleId="CommentReference">
    <w:name w:val="annotation reference"/>
    <w:basedOn w:val="DefaultParagraphFont"/>
    <w:semiHidden/>
    <w:unhideWhenUsed/>
    <w:rsid w:val="00496ACC"/>
    <w:rPr>
      <w:sz w:val="16"/>
      <w:szCs w:val="16"/>
    </w:rPr>
  </w:style>
  <w:style w:type="paragraph" w:styleId="CommentText">
    <w:name w:val="annotation text"/>
    <w:basedOn w:val="Normal"/>
    <w:link w:val="CommentTextChar"/>
    <w:semiHidden/>
    <w:unhideWhenUsed/>
    <w:rsid w:val="00496ACC"/>
    <w:rPr>
      <w:sz w:val="20"/>
      <w:szCs w:val="20"/>
    </w:rPr>
  </w:style>
  <w:style w:type="character" w:styleId="CommentTextChar" w:customStyle="1">
    <w:name w:val="Comment Text Char"/>
    <w:basedOn w:val="DefaultParagraphFont"/>
    <w:link w:val="CommentText"/>
    <w:semiHidden/>
    <w:rsid w:val="00496ACC"/>
  </w:style>
  <w:style w:type="paragraph" w:styleId="CommentSubject">
    <w:name w:val="annotation subject"/>
    <w:basedOn w:val="CommentText"/>
    <w:next w:val="CommentText"/>
    <w:link w:val="CommentSubjectChar"/>
    <w:semiHidden/>
    <w:unhideWhenUsed/>
    <w:rsid w:val="00496ACC"/>
    <w:rPr>
      <w:b/>
      <w:bCs/>
    </w:rPr>
  </w:style>
  <w:style w:type="character" w:styleId="CommentSubjectChar" w:customStyle="1">
    <w:name w:val="Comment Subject Char"/>
    <w:basedOn w:val="CommentTextChar"/>
    <w:link w:val="CommentSubject"/>
    <w:semiHidden/>
    <w:rsid w:val="00496ACC"/>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90191">
      <w:bodyDiv w:val="1"/>
      <w:marLeft w:val="0"/>
      <w:marRight w:val="0"/>
      <w:marTop w:val="0"/>
      <w:marBottom w:val="0"/>
      <w:divBdr>
        <w:top w:val="none" w:sz="0" w:space="0" w:color="auto"/>
        <w:left w:val="none" w:sz="0" w:space="0" w:color="auto"/>
        <w:bottom w:val="none" w:sz="0" w:space="0" w:color="auto"/>
        <w:right w:val="none" w:sz="0" w:space="0" w:color="auto"/>
      </w:divBdr>
    </w:div>
    <w:div w:id="400907172">
      <w:bodyDiv w:val="1"/>
      <w:marLeft w:val="0"/>
      <w:marRight w:val="0"/>
      <w:marTop w:val="0"/>
      <w:marBottom w:val="0"/>
      <w:divBdr>
        <w:top w:val="none" w:sz="0" w:space="0" w:color="auto"/>
        <w:left w:val="none" w:sz="0" w:space="0" w:color="auto"/>
        <w:bottom w:val="none" w:sz="0" w:space="0" w:color="auto"/>
        <w:right w:val="none" w:sz="0" w:space="0" w:color="auto"/>
      </w:divBdr>
    </w:div>
    <w:div w:id="559250291">
      <w:bodyDiv w:val="1"/>
      <w:marLeft w:val="0"/>
      <w:marRight w:val="0"/>
      <w:marTop w:val="0"/>
      <w:marBottom w:val="0"/>
      <w:divBdr>
        <w:top w:val="none" w:sz="0" w:space="0" w:color="auto"/>
        <w:left w:val="none" w:sz="0" w:space="0" w:color="auto"/>
        <w:bottom w:val="none" w:sz="0" w:space="0" w:color="auto"/>
        <w:right w:val="none" w:sz="0" w:space="0" w:color="auto"/>
      </w:divBdr>
    </w:div>
    <w:div w:id="777025571">
      <w:bodyDiv w:val="1"/>
      <w:marLeft w:val="0"/>
      <w:marRight w:val="0"/>
      <w:marTop w:val="0"/>
      <w:marBottom w:val="0"/>
      <w:divBdr>
        <w:top w:val="none" w:sz="0" w:space="0" w:color="auto"/>
        <w:left w:val="none" w:sz="0" w:space="0" w:color="auto"/>
        <w:bottom w:val="none" w:sz="0" w:space="0" w:color="auto"/>
        <w:right w:val="none" w:sz="0" w:space="0" w:color="auto"/>
      </w:divBdr>
    </w:div>
    <w:div w:id="799415703">
      <w:bodyDiv w:val="1"/>
      <w:marLeft w:val="0"/>
      <w:marRight w:val="0"/>
      <w:marTop w:val="0"/>
      <w:marBottom w:val="0"/>
      <w:divBdr>
        <w:top w:val="none" w:sz="0" w:space="0" w:color="auto"/>
        <w:left w:val="none" w:sz="0" w:space="0" w:color="auto"/>
        <w:bottom w:val="none" w:sz="0" w:space="0" w:color="auto"/>
        <w:right w:val="none" w:sz="0" w:space="0" w:color="auto"/>
      </w:divBdr>
      <w:divsChild>
        <w:div w:id="479924648">
          <w:marLeft w:val="547"/>
          <w:marRight w:val="144"/>
          <w:marTop w:val="0"/>
          <w:marBottom w:val="0"/>
          <w:divBdr>
            <w:top w:val="none" w:sz="0" w:space="0" w:color="auto"/>
            <w:left w:val="none" w:sz="0" w:space="0" w:color="auto"/>
            <w:bottom w:val="none" w:sz="0" w:space="0" w:color="auto"/>
            <w:right w:val="none" w:sz="0" w:space="0" w:color="auto"/>
          </w:divBdr>
        </w:div>
        <w:div w:id="692073788">
          <w:marLeft w:val="547"/>
          <w:marRight w:val="144"/>
          <w:marTop w:val="0"/>
          <w:marBottom w:val="0"/>
          <w:divBdr>
            <w:top w:val="none" w:sz="0" w:space="0" w:color="auto"/>
            <w:left w:val="none" w:sz="0" w:space="0" w:color="auto"/>
            <w:bottom w:val="none" w:sz="0" w:space="0" w:color="auto"/>
            <w:right w:val="none" w:sz="0" w:space="0" w:color="auto"/>
          </w:divBdr>
        </w:div>
        <w:div w:id="952709390">
          <w:marLeft w:val="547"/>
          <w:marRight w:val="144"/>
          <w:marTop w:val="0"/>
          <w:marBottom w:val="0"/>
          <w:divBdr>
            <w:top w:val="none" w:sz="0" w:space="0" w:color="auto"/>
            <w:left w:val="none" w:sz="0" w:space="0" w:color="auto"/>
            <w:bottom w:val="none" w:sz="0" w:space="0" w:color="auto"/>
            <w:right w:val="none" w:sz="0" w:space="0" w:color="auto"/>
          </w:divBdr>
        </w:div>
        <w:div w:id="361131917">
          <w:marLeft w:val="547"/>
          <w:marRight w:val="144"/>
          <w:marTop w:val="0"/>
          <w:marBottom w:val="0"/>
          <w:divBdr>
            <w:top w:val="none" w:sz="0" w:space="0" w:color="auto"/>
            <w:left w:val="none" w:sz="0" w:space="0" w:color="auto"/>
            <w:bottom w:val="none" w:sz="0" w:space="0" w:color="auto"/>
            <w:right w:val="none" w:sz="0" w:space="0" w:color="auto"/>
          </w:divBdr>
        </w:div>
        <w:div w:id="240454878">
          <w:marLeft w:val="547"/>
          <w:marRight w:val="144"/>
          <w:marTop w:val="0"/>
          <w:marBottom w:val="0"/>
          <w:divBdr>
            <w:top w:val="none" w:sz="0" w:space="0" w:color="auto"/>
            <w:left w:val="none" w:sz="0" w:space="0" w:color="auto"/>
            <w:bottom w:val="none" w:sz="0" w:space="0" w:color="auto"/>
            <w:right w:val="none" w:sz="0" w:space="0" w:color="auto"/>
          </w:divBdr>
        </w:div>
      </w:divsChild>
    </w:div>
    <w:div w:id="1133985520">
      <w:bodyDiv w:val="1"/>
      <w:marLeft w:val="0"/>
      <w:marRight w:val="0"/>
      <w:marTop w:val="0"/>
      <w:marBottom w:val="0"/>
      <w:divBdr>
        <w:top w:val="none" w:sz="0" w:space="0" w:color="auto"/>
        <w:left w:val="none" w:sz="0" w:space="0" w:color="auto"/>
        <w:bottom w:val="none" w:sz="0" w:space="0" w:color="auto"/>
        <w:right w:val="none" w:sz="0" w:space="0" w:color="auto"/>
      </w:divBdr>
    </w:div>
    <w:div w:id="1305542900">
      <w:bodyDiv w:val="1"/>
      <w:marLeft w:val="0"/>
      <w:marRight w:val="0"/>
      <w:marTop w:val="0"/>
      <w:marBottom w:val="0"/>
      <w:divBdr>
        <w:top w:val="none" w:sz="0" w:space="0" w:color="auto"/>
        <w:left w:val="none" w:sz="0" w:space="0" w:color="auto"/>
        <w:bottom w:val="none" w:sz="0" w:space="0" w:color="auto"/>
        <w:right w:val="none" w:sz="0" w:space="0" w:color="auto"/>
      </w:divBdr>
    </w:div>
    <w:div w:id="14430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xml" Id="Rb6887c97f3284508" /><Relationship Type="http://schemas.openxmlformats.org/officeDocument/2006/relationships/header" Target="header2.xml" Id="Rf8072a2c0bd54e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6EE1EDD4F1244816F5D7FDECD69E3" ma:contentTypeVersion="15" ma:contentTypeDescription="Create a new document." ma:contentTypeScope="" ma:versionID="e6e59047571d20f2245856c890cdd96f">
  <xsd:schema xmlns:xsd="http://www.w3.org/2001/XMLSchema" xmlns:xs="http://www.w3.org/2001/XMLSchema" xmlns:p="http://schemas.microsoft.com/office/2006/metadata/properties" xmlns:ns2="6f360e5a-89b2-45d4-b549-3c8419633c63" xmlns:ns3="49eb7784-608c-43ba-89e2-00d68d6e8dd8" targetNamespace="http://schemas.microsoft.com/office/2006/metadata/properties" ma:root="true" ma:fieldsID="7e2447b74e8c5121211941064d8a4821" ns2:_="" ns3:_="">
    <xsd:import namespace="6f360e5a-89b2-45d4-b549-3c8419633c63"/>
    <xsd:import namespace="49eb7784-608c-43ba-89e2-00d68d6e8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60e5a-89b2-45d4-b549-3c8419633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dae0e9-40f0-45e3-ab68-9c4a9159fdc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b7784-608c-43ba-89e2-00d68d6e8d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6ec965-1551-4bff-a0ba-702dd90f6550}" ma:internalName="TaxCatchAll" ma:showField="CatchAllData" ma:web="49eb7784-608c-43ba-89e2-00d68d6e8dd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eb7784-608c-43ba-89e2-00d68d6e8dd8" xsi:nil="true"/>
    <lcf76f155ced4ddcb4097134ff3c332f xmlns="6f360e5a-89b2-45d4-b549-3c8419633c63">
      <Terms xmlns="http://schemas.microsoft.com/office/infopath/2007/PartnerControls"/>
    </lcf76f155ced4ddcb4097134ff3c332f>
    <SharedWithUsers xmlns="49eb7784-608c-43ba-89e2-00d68d6e8dd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C2B87-7016-4FF4-906E-11876CAE9855}"/>
</file>

<file path=customXml/itemProps2.xml><?xml version="1.0" encoding="utf-8"?>
<ds:datastoreItem xmlns:ds="http://schemas.openxmlformats.org/officeDocument/2006/customXml" ds:itemID="{6B9607F3-CBE0-45B7-9B1C-F6A95F86326A}">
  <ds:schemaRefs>
    <ds:schemaRef ds:uri="http://schemas.microsoft.com/sharepoint/v3/contenttype/forms"/>
  </ds:schemaRefs>
</ds:datastoreItem>
</file>

<file path=customXml/itemProps3.xml><?xml version="1.0" encoding="utf-8"?>
<ds:datastoreItem xmlns:ds="http://schemas.openxmlformats.org/officeDocument/2006/customXml" ds:itemID="{F0737113-8E96-4AEC-82C3-361EF99280A7}">
  <ds:schemaRefs>
    <ds:schemaRef ds:uri="http://schemas.microsoft.com/office/2006/metadata/properties"/>
    <ds:schemaRef ds:uri="http://schemas.microsoft.com/office/infopath/2007/PartnerControls"/>
    <ds:schemaRef ds:uri="3f89c90c-4b32-4c03-a578-a1949324527c"/>
    <ds:schemaRef ds:uri="3c8ded6a-3832-4651-a959-ba1f7b02f3ed"/>
  </ds:schemaRefs>
</ds:datastoreItem>
</file>

<file path=customXml/itemProps4.xml><?xml version="1.0" encoding="utf-8"?>
<ds:datastoreItem xmlns:ds="http://schemas.openxmlformats.org/officeDocument/2006/customXml" ds:itemID="{94E4751C-F77F-4C71-924F-860A65F5EC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Groth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Groth Vineyards &amp; Winery</dc:title>
  <dc:creator>Sue Bennett</dc:creator>
  <lastModifiedBy>Taylor Martin</lastModifiedBy>
  <revision>12</revision>
  <lastPrinted>2024-09-18T22:20:00.0000000Z</lastPrinted>
  <dcterms:created xsi:type="dcterms:W3CDTF">2023-06-07T00:21:00.0000000Z</dcterms:created>
  <dcterms:modified xsi:type="dcterms:W3CDTF">2024-12-18T01:00:21.1553480Z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0x0101004B76EE1EDD4F1244816F5D7FDECD69E3</vt:lpwstr>
  </property>
  <property fmtid="{D5CDD505-2E9C-101B-9397-08002B2CF9AE}" pid="3" name="Order">
    <vt:r8>260600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